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84E36">
        <w:trPr>
          <w:trHeight w:hRule="exact" w:val="1528"/>
        </w:trPr>
        <w:tc>
          <w:tcPr>
            <w:tcW w:w="143" w:type="dxa"/>
          </w:tcPr>
          <w:p w:rsidR="00284E36" w:rsidRDefault="00284E36"/>
        </w:tc>
        <w:tc>
          <w:tcPr>
            <w:tcW w:w="285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284E36">
        <w:trPr>
          <w:trHeight w:hRule="exact" w:val="138"/>
        </w:trPr>
        <w:tc>
          <w:tcPr>
            <w:tcW w:w="143" w:type="dxa"/>
          </w:tcPr>
          <w:p w:rsidR="00284E36" w:rsidRDefault="00284E36"/>
        </w:tc>
        <w:tc>
          <w:tcPr>
            <w:tcW w:w="285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426" w:type="dxa"/>
          </w:tcPr>
          <w:p w:rsidR="00284E36" w:rsidRDefault="00284E36"/>
        </w:tc>
        <w:tc>
          <w:tcPr>
            <w:tcW w:w="1277" w:type="dxa"/>
          </w:tcPr>
          <w:p w:rsidR="00284E36" w:rsidRDefault="00284E36"/>
        </w:tc>
        <w:tc>
          <w:tcPr>
            <w:tcW w:w="993" w:type="dxa"/>
          </w:tcPr>
          <w:p w:rsidR="00284E36" w:rsidRDefault="00284E36"/>
        </w:tc>
        <w:tc>
          <w:tcPr>
            <w:tcW w:w="2836" w:type="dxa"/>
          </w:tcPr>
          <w:p w:rsidR="00284E36" w:rsidRDefault="00284E36"/>
        </w:tc>
      </w:tr>
      <w:tr w:rsidR="00284E3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4E3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84E36">
        <w:trPr>
          <w:trHeight w:hRule="exact" w:val="211"/>
        </w:trPr>
        <w:tc>
          <w:tcPr>
            <w:tcW w:w="143" w:type="dxa"/>
          </w:tcPr>
          <w:p w:rsidR="00284E36" w:rsidRDefault="00284E36"/>
        </w:tc>
        <w:tc>
          <w:tcPr>
            <w:tcW w:w="285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426" w:type="dxa"/>
          </w:tcPr>
          <w:p w:rsidR="00284E36" w:rsidRDefault="00284E36"/>
        </w:tc>
        <w:tc>
          <w:tcPr>
            <w:tcW w:w="1277" w:type="dxa"/>
          </w:tcPr>
          <w:p w:rsidR="00284E36" w:rsidRDefault="00284E36"/>
        </w:tc>
        <w:tc>
          <w:tcPr>
            <w:tcW w:w="993" w:type="dxa"/>
          </w:tcPr>
          <w:p w:rsidR="00284E36" w:rsidRDefault="00284E36"/>
        </w:tc>
        <w:tc>
          <w:tcPr>
            <w:tcW w:w="2836" w:type="dxa"/>
          </w:tcPr>
          <w:p w:rsidR="00284E36" w:rsidRDefault="00284E36"/>
        </w:tc>
      </w:tr>
      <w:tr w:rsidR="00284E36">
        <w:trPr>
          <w:trHeight w:hRule="exact" w:val="277"/>
        </w:trPr>
        <w:tc>
          <w:tcPr>
            <w:tcW w:w="143" w:type="dxa"/>
          </w:tcPr>
          <w:p w:rsidR="00284E36" w:rsidRDefault="00284E36"/>
        </w:tc>
        <w:tc>
          <w:tcPr>
            <w:tcW w:w="285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426" w:type="dxa"/>
          </w:tcPr>
          <w:p w:rsidR="00284E36" w:rsidRDefault="00284E36"/>
        </w:tc>
        <w:tc>
          <w:tcPr>
            <w:tcW w:w="1277" w:type="dxa"/>
          </w:tcPr>
          <w:p w:rsidR="00284E36" w:rsidRDefault="00284E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4E36">
        <w:trPr>
          <w:trHeight w:hRule="exact" w:val="972"/>
        </w:trPr>
        <w:tc>
          <w:tcPr>
            <w:tcW w:w="143" w:type="dxa"/>
          </w:tcPr>
          <w:p w:rsidR="00284E36" w:rsidRDefault="00284E36"/>
        </w:tc>
        <w:tc>
          <w:tcPr>
            <w:tcW w:w="285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426" w:type="dxa"/>
          </w:tcPr>
          <w:p w:rsidR="00284E36" w:rsidRDefault="00284E36"/>
        </w:tc>
        <w:tc>
          <w:tcPr>
            <w:tcW w:w="1277" w:type="dxa"/>
          </w:tcPr>
          <w:p w:rsidR="00284E36" w:rsidRDefault="00284E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84E36" w:rsidRDefault="0028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84E36">
        <w:trPr>
          <w:trHeight w:hRule="exact" w:val="277"/>
        </w:trPr>
        <w:tc>
          <w:tcPr>
            <w:tcW w:w="143" w:type="dxa"/>
          </w:tcPr>
          <w:p w:rsidR="00284E36" w:rsidRDefault="00284E36"/>
        </w:tc>
        <w:tc>
          <w:tcPr>
            <w:tcW w:w="285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426" w:type="dxa"/>
          </w:tcPr>
          <w:p w:rsidR="00284E36" w:rsidRDefault="00284E36"/>
        </w:tc>
        <w:tc>
          <w:tcPr>
            <w:tcW w:w="1277" w:type="dxa"/>
          </w:tcPr>
          <w:p w:rsidR="00284E36" w:rsidRDefault="00284E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84E36">
        <w:trPr>
          <w:trHeight w:hRule="exact" w:val="277"/>
        </w:trPr>
        <w:tc>
          <w:tcPr>
            <w:tcW w:w="143" w:type="dxa"/>
          </w:tcPr>
          <w:p w:rsidR="00284E36" w:rsidRDefault="00284E36"/>
        </w:tc>
        <w:tc>
          <w:tcPr>
            <w:tcW w:w="285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426" w:type="dxa"/>
          </w:tcPr>
          <w:p w:rsidR="00284E36" w:rsidRDefault="00284E36"/>
        </w:tc>
        <w:tc>
          <w:tcPr>
            <w:tcW w:w="1277" w:type="dxa"/>
          </w:tcPr>
          <w:p w:rsidR="00284E36" w:rsidRDefault="00284E36"/>
        </w:tc>
        <w:tc>
          <w:tcPr>
            <w:tcW w:w="993" w:type="dxa"/>
          </w:tcPr>
          <w:p w:rsidR="00284E36" w:rsidRDefault="00284E36"/>
        </w:tc>
        <w:tc>
          <w:tcPr>
            <w:tcW w:w="2836" w:type="dxa"/>
          </w:tcPr>
          <w:p w:rsidR="00284E36" w:rsidRDefault="00284E36"/>
        </w:tc>
      </w:tr>
      <w:tr w:rsidR="00284E3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4E36">
        <w:trPr>
          <w:trHeight w:hRule="exact" w:val="1496"/>
        </w:trPr>
        <w:tc>
          <w:tcPr>
            <w:tcW w:w="143" w:type="dxa"/>
          </w:tcPr>
          <w:p w:rsidR="00284E36" w:rsidRDefault="00284E36"/>
        </w:tc>
        <w:tc>
          <w:tcPr>
            <w:tcW w:w="285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Нормативно-правовое обеспечение в социальной работе</w:t>
            </w:r>
          </w:p>
          <w:p w:rsidR="00284E36" w:rsidRDefault="00EB12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284E36" w:rsidRDefault="00284E36"/>
        </w:tc>
      </w:tr>
      <w:tr w:rsidR="00284E3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84E36">
        <w:trPr>
          <w:trHeight w:hRule="exact" w:val="1111"/>
        </w:trPr>
        <w:tc>
          <w:tcPr>
            <w:tcW w:w="143" w:type="dxa"/>
          </w:tcPr>
          <w:p w:rsidR="00284E36" w:rsidRDefault="00284E36"/>
        </w:tc>
        <w:tc>
          <w:tcPr>
            <w:tcW w:w="285" w:type="dxa"/>
          </w:tcPr>
          <w:p w:rsidR="00284E36" w:rsidRDefault="00284E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«Социальная работа с населением»</w:t>
            </w:r>
          </w:p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4E3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284E3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84E36" w:rsidRDefault="00284E36"/>
        </w:tc>
        <w:tc>
          <w:tcPr>
            <w:tcW w:w="426" w:type="dxa"/>
          </w:tcPr>
          <w:p w:rsidR="00284E36" w:rsidRDefault="00284E36"/>
        </w:tc>
        <w:tc>
          <w:tcPr>
            <w:tcW w:w="1277" w:type="dxa"/>
          </w:tcPr>
          <w:p w:rsidR="00284E36" w:rsidRDefault="00284E36"/>
        </w:tc>
        <w:tc>
          <w:tcPr>
            <w:tcW w:w="993" w:type="dxa"/>
          </w:tcPr>
          <w:p w:rsidR="00284E36" w:rsidRDefault="00284E36"/>
        </w:tc>
        <w:tc>
          <w:tcPr>
            <w:tcW w:w="2836" w:type="dxa"/>
          </w:tcPr>
          <w:p w:rsidR="00284E36" w:rsidRDefault="00284E36"/>
        </w:tc>
      </w:tr>
      <w:tr w:rsidR="00284E36">
        <w:trPr>
          <w:trHeight w:hRule="exact" w:val="155"/>
        </w:trPr>
        <w:tc>
          <w:tcPr>
            <w:tcW w:w="143" w:type="dxa"/>
          </w:tcPr>
          <w:p w:rsidR="00284E36" w:rsidRDefault="00284E36"/>
        </w:tc>
        <w:tc>
          <w:tcPr>
            <w:tcW w:w="285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426" w:type="dxa"/>
          </w:tcPr>
          <w:p w:rsidR="00284E36" w:rsidRDefault="00284E36"/>
        </w:tc>
        <w:tc>
          <w:tcPr>
            <w:tcW w:w="1277" w:type="dxa"/>
          </w:tcPr>
          <w:p w:rsidR="00284E36" w:rsidRDefault="00284E36"/>
        </w:tc>
        <w:tc>
          <w:tcPr>
            <w:tcW w:w="993" w:type="dxa"/>
          </w:tcPr>
          <w:p w:rsidR="00284E36" w:rsidRDefault="00284E36"/>
        </w:tc>
        <w:tc>
          <w:tcPr>
            <w:tcW w:w="2836" w:type="dxa"/>
          </w:tcPr>
          <w:p w:rsidR="00284E36" w:rsidRDefault="00284E36"/>
        </w:tc>
      </w:tr>
      <w:tr w:rsidR="00284E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84E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84E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284E36">
        <w:trPr>
          <w:trHeight w:hRule="exact" w:val="124"/>
        </w:trPr>
        <w:tc>
          <w:tcPr>
            <w:tcW w:w="143" w:type="dxa"/>
          </w:tcPr>
          <w:p w:rsidR="00284E36" w:rsidRDefault="00284E36"/>
        </w:tc>
        <w:tc>
          <w:tcPr>
            <w:tcW w:w="285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426" w:type="dxa"/>
          </w:tcPr>
          <w:p w:rsidR="00284E36" w:rsidRDefault="00284E36"/>
        </w:tc>
        <w:tc>
          <w:tcPr>
            <w:tcW w:w="1277" w:type="dxa"/>
          </w:tcPr>
          <w:p w:rsidR="00284E36" w:rsidRDefault="00284E36"/>
        </w:tc>
        <w:tc>
          <w:tcPr>
            <w:tcW w:w="993" w:type="dxa"/>
          </w:tcPr>
          <w:p w:rsidR="00284E36" w:rsidRDefault="00284E36"/>
        </w:tc>
        <w:tc>
          <w:tcPr>
            <w:tcW w:w="2836" w:type="dxa"/>
          </w:tcPr>
          <w:p w:rsidR="00284E36" w:rsidRDefault="00284E36"/>
        </w:tc>
      </w:tr>
      <w:tr w:rsidR="00284E3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284E36">
        <w:trPr>
          <w:trHeight w:hRule="exact" w:val="26"/>
        </w:trPr>
        <w:tc>
          <w:tcPr>
            <w:tcW w:w="143" w:type="dxa"/>
          </w:tcPr>
          <w:p w:rsidR="00284E36" w:rsidRDefault="00284E36"/>
        </w:tc>
        <w:tc>
          <w:tcPr>
            <w:tcW w:w="285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426" w:type="dxa"/>
          </w:tcPr>
          <w:p w:rsidR="00284E36" w:rsidRDefault="00284E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/>
        </w:tc>
      </w:tr>
      <w:tr w:rsidR="00284E36">
        <w:trPr>
          <w:trHeight w:hRule="exact" w:val="2811"/>
        </w:trPr>
        <w:tc>
          <w:tcPr>
            <w:tcW w:w="143" w:type="dxa"/>
          </w:tcPr>
          <w:p w:rsidR="00284E36" w:rsidRDefault="00284E36"/>
        </w:tc>
        <w:tc>
          <w:tcPr>
            <w:tcW w:w="285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1419" w:type="dxa"/>
          </w:tcPr>
          <w:p w:rsidR="00284E36" w:rsidRDefault="00284E36"/>
        </w:tc>
        <w:tc>
          <w:tcPr>
            <w:tcW w:w="710" w:type="dxa"/>
          </w:tcPr>
          <w:p w:rsidR="00284E36" w:rsidRDefault="00284E36"/>
        </w:tc>
        <w:tc>
          <w:tcPr>
            <w:tcW w:w="426" w:type="dxa"/>
          </w:tcPr>
          <w:p w:rsidR="00284E36" w:rsidRDefault="00284E36"/>
        </w:tc>
        <w:tc>
          <w:tcPr>
            <w:tcW w:w="1277" w:type="dxa"/>
          </w:tcPr>
          <w:p w:rsidR="00284E36" w:rsidRDefault="00284E36"/>
        </w:tc>
        <w:tc>
          <w:tcPr>
            <w:tcW w:w="993" w:type="dxa"/>
          </w:tcPr>
          <w:p w:rsidR="00284E36" w:rsidRDefault="00284E36"/>
        </w:tc>
        <w:tc>
          <w:tcPr>
            <w:tcW w:w="2836" w:type="dxa"/>
          </w:tcPr>
          <w:p w:rsidR="00284E36" w:rsidRDefault="00284E36"/>
        </w:tc>
      </w:tr>
      <w:tr w:rsidR="00284E36">
        <w:trPr>
          <w:trHeight w:hRule="exact" w:val="277"/>
        </w:trPr>
        <w:tc>
          <w:tcPr>
            <w:tcW w:w="143" w:type="dxa"/>
          </w:tcPr>
          <w:p w:rsidR="00284E36" w:rsidRDefault="00284E3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4E36">
        <w:trPr>
          <w:trHeight w:hRule="exact" w:val="138"/>
        </w:trPr>
        <w:tc>
          <w:tcPr>
            <w:tcW w:w="143" w:type="dxa"/>
          </w:tcPr>
          <w:p w:rsidR="00284E36" w:rsidRDefault="00284E3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/>
        </w:tc>
      </w:tr>
      <w:tr w:rsidR="00284E36">
        <w:trPr>
          <w:trHeight w:hRule="exact" w:val="1666"/>
        </w:trPr>
        <w:tc>
          <w:tcPr>
            <w:tcW w:w="143" w:type="dxa"/>
          </w:tcPr>
          <w:p w:rsidR="00284E36" w:rsidRDefault="00284E3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284E36" w:rsidRDefault="0028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84E36" w:rsidRDefault="0028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84E36" w:rsidRDefault="00EB1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4E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84E36" w:rsidRDefault="00284E36">
            <w:pPr>
              <w:spacing w:after="0" w:line="240" w:lineRule="auto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к.ю.н., доцент _________________ /Иванов В.И./</w:t>
            </w:r>
          </w:p>
          <w:p w:rsidR="00284E36" w:rsidRDefault="00284E36">
            <w:pPr>
              <w:spacing w:after="0" w:line="240" w:lineRule="auto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84E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284E36" w:rsidRDefault="00EB1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4E36">
        <w:trPr>
          <w:trHeight w:hRule="exact" w:val="555"/>
        </w:trPr>
        <w:tc>
          <w:tcPr>
            <w:tcW w:w="9640" w:type="dxa"/>
          </w:tcPr>
          <w:p w:rsidR="00284E36" w:rsidRDefault="00284E36"/>
        </w:tc>
      </w:tr>
      <w:tr w:rsidR="00284E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4E36" w:rsidRDefault="00EB1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4E3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ндарт высшего образования);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«Нормативно- правовое обеспечение в социальной работе» в течение 2022/2023 учебного года: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 участниками образовательного процесса.</w:t>
            </w:r>
          </w:p>
        </w:tc>
      </w:tr>
    </w:tbl>
    <w:p w:rsidR="00284E36" w:rsidRDefault="00EB1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E3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К.М.01.ДВ.01.02 «Нормативно-правовое обеспечение в социальной работе».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индикаторами достижения компетенций:</w:t>
            </w:r>
          </w:p>
        </w:tc>
      </w:tr>
      <w:tr w:rsidR="00284E36">
        <w:trPr>
          <w:trHeight w:hRule="exact" w:val="139"/>
        </w:trPr>
        <w:tc>
          <w:tcPr>
            <w:tcW w:w="9640" w:type="dxa"/>
          </w:tcPr>
          <w:p w:rsidR="00284E36" w:rsidRDefault="00284E36"/>
        </w:tc>
      </w:tr>
      <w:tr w:rsidR="00284E3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«Нормативно-правовое обеспечение в социальной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4E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реализации деятельности по предоставлению социальных услуг, социальног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284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>
            <w:pPr>
              <w:spacing w:after="0" w:line="240" w:lineRule="auto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4E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ИПК-3.1 знать законодательные и другие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284E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ИПК-3.2 уметь применять современные технологии, направленные на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284E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ИПК-3.3 владеть моделью взаимодействия с другими специалистами, учреждениями, организациями и сообществами в процессе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мер социальной защиты граждан</w:t>
            </w:r>
          </w:p>
        </w:tc>
      </w:tr>
      <w:tr w:rsidR="00284E36">
        <w:trPr>
          <w:trHeight w:hRule="exact" w:val="277"/>
        </w:trPr>
        <w:tc>
          <w:tcPr>
            <w:tcW w:w="9640" w:type="dxa"/>
          </w:tcPr>
          <w:p w:rsidR="00284E36" w:rsidRDefault="00284E36"/>
        </w:tc>
      </w:tr>
      <w:tr w:rsidR="00284E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84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>
            <w:pPr>
              <w:spacing w:after="0" w:line="240" w:lineRule="auto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284E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284E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ИУК-2.2 уметь определять круг задач в рамках поставленной цели, связь между ними,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284E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ИУК-2.3 уметь планировать реализацию задач в зоне своей ответственности с учетом имеющихся ресурсов и ограничений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действующих правовых норм</w:t>
            </w:r>
          </w:p>
        </w:tc>
      </w:tr>
      <w:tr w:rsidR="00284E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284E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ИУК-2.5 владеть представлением результатов проекта, предлагая возможности их использования или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овершенствования</w:t>
            </w:r>
          </w:p>
        </w:tc>
      </w:tr>
      <w:tr w:rsidR="00284E36">
        <w:trPr>
          <w:trHeight w:hRule="exact" w:val="416"/>
        </w:trPr>
        <w:tc>
          <w:tcPr>
            <w:tcW w:w="9640" w:type="dxa"/>
          </w:tcPr>
          <w:p w:rsidR="00284E36" w:rsidRDefault="00284E36"/>
        </w:tc>
      </w:tr>
      <w:tr w:rsidR="00284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284E36" w:rsidRDefault="00EB1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84E3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К.М.01.ДВ.01.02 «Нормативно-правовое обеспечение в социальной работе»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284E36">
        <w:trPr>
          <w:trHeight w:hRule="exact" w:val="138"/>
        </w:trPr>
        <w:tc>
          <w:tcPr>
            <w:tcW w:w="3970" w:type="dxa"/>
          </w:tcPr>
          <w:p w:rsidR="00284E36" w:rsidRDefault="00284E36"/>
        </w:tc>
        <w:tc>
          <w:tcPr>
            <w:tcW w:w="3828" w:type="dxa"/>
          </w:tcPr>
          <w:p w:rsidR="00284E36" w:rsidRDefault="00284E36"/>
        </w:tc>
        <w:tc>
          <w:tcPr>
            <w:tcW w:w="852" w:type="dxa"/>
          </w:tcPr>
          <w:p w:rsidR="00284E36" w:rsidRDefault="00284E36"/>
        </w:tc>
        <w:tc>
          <w:tcPr>
            <w:tcW w:w="993" w:type="dxa"/>
          </w:tcPr>
          <w:p w:rsidR="00284E36" w:rsidRDefault="00284E36"/>
        </w:tc>
      </w:tr>
      <w:tr w:rsidR="00284E3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84E3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284E36"/>
        </w:tc>
      </w:tr>
      <w:tr w:rsidR="00284E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284E36"/>
        </w:tc>
      </w:tr>
      <w:tr w:rsidR="00284E36">
        <w:trPr>
          <w:trHeight w:hRule="exact" w:val="72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2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3 </w:t>
            </w:r>
            <w:r>
              <w:rPr>
                <w:rFonts w:ascii="Times New Roman" w:hAnsi="Times New Roman" w:cs="Times New Roman"/>
                <w:color w:val="000000"/>
              </w:rPr>
              <w:t>"Социально-бытовые и социально-правовые аспекты в видах социальных услуг"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специальность социальная работа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</w:t>
            </w:r>
            <w:r>
              <w:rPr>
                <w:rFonts w:ascii="Times New Roman" w:hAnsi="Times New Roman" w:cs="Times New Roman"/>
                <w:color w:val="000000"/>
              </w:rPr>
              <w:t>ии в социальной работе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социальной работы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защита и социальное обслуживание населения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</w:t>
            </w:r>
            <w:r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2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4 "Психолого-педагогический и коммуникативный аспекты в видах социальных услуг"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исследований и квалитология в социальной работе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консультирован</w:t>
            </w:r>
            <w:r>
              <w:rPr>
                <w:rFonts w:ascii="Times New Roman" w:hAnsi="Times New Roman" w:cs="Times New Roman"/>
                <w:color w:val="000000"/>
              </w:rPr>
              <w:t>ия в социальной работе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социальной медицины и доврачебная помощь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Прогнозирование, проектирование и моделирование в социальной работе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 с многодетной семьей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 с семьей, воспитывающей ребенка с  ограниченным</w:t>
            </w:r>
            <w:r>
              <w:rPr>
                <w:rFonts w:ascii="Times New Roman" w:hAnsi="Times New Roman" w:cs="Times New Roman"/>
                <w:color w:val="000000"/>
              </w:rPr>
              <w:t>и возможностями здоровья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социального мониторинга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Экономические основы социальной работы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выпускной </w:t>
            </w:r>
            <w:r>
              <w:rPr>
                <w:rFonts w:ascii="Times New Roman" w:hAnsi="Times New Roman" w:cs="Times New Roman"/>
                <w:color w:val="000000"/>
              </w:rPr>
              <w:t>квалификационной работы</w:t>
            </w:r>
          </w:p>
          <w:p w:rsidR="00284E36" w:rsidRDefault="00EB1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284E36">
        <w:trPr>
          <w:trHeight w:hRule="exact" w:val="138"/>
        </w:trPr>
        <w:tc>
          <w:tcPr>
            <w:tcW w:w="3970" w:type="dxa"/>
          </w:tcPr>
          <w:p w:rsidR="00284E36" w:rsidRDefault="00284E36"/>
        </w:tc>
        <w:tc>
          <w:tcPr>
            <w:tcW w:w="3828" w:type="dxa"/>
          </w:tcPr>
          <w:p w:rsidR="00284E36" w:rsidRDefault="00284E36"/>
        </w:tc>
        <w:tc>
          <w:tcPr>
            <w:tcW w:w="852" w:type="dxa"/>
          </w:tcPr>
          <w:p w:rsidR="00284E36" w:rsidRDefault="00284E36"/>
        </w:tc>
        <w:tc>
          <w:tcPr>
            <w:tcW w:w="993" w:type="dxa"/>
          </w:tcPr>
          <w:p w:rsidR="00284E36" w:rsidRDefault="00284E36"/>
        </w:tc>
      </w:tr>
      <w:tr w:rsidR="00284E3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284E3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4E36">
        <w:trPr>
          <w:trHeight w:hRule="exact" w:val="138"/>
        </w:trPr>
        <w:tc>
          <w:tcPr>
            <w:tcW w:w="3970" w:type="dxa"/>
          </w:tcPr>
          <w:p w:rsidR="00284E36" w:rsidRDefault="00284E36"/>
        </w:tc>
        <w:tc>
          <w:tcPr>
            <w:tcW w:w="3828" w:type="dxa"/>
          </w:tcPr>
          <w:p w:rsidR="00284E36" w:rsidRDefault="00284E36"/>
        </w:tc>
        <w:tc>
          <w:tcPr>
            <w:tcW w:w="852" w:type="dxa"/>
          </w:tcPr>
          <w:p w:rsidR="00284E36" w:rsidRDefault="00284E36"/>
        </w:tc>
        <w:tc>
          <w:tcPr>
            <w:tcW w:w="993" w:type="dxa"/>
          </w:tcPr>
          <w:p w:rsidR="00284E36" w:rsidRDefault="00284E36"/>
        </w:tc>
      </w:tr>
      <w:tr w:rsidR="00284E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4E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E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E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E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E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84E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E36">
        <w:trPr>
          <w:trHeight w:hRule="exact" w:val="416"/>
        </w:trPr>
        <w:tc>
          <w:tcPr>
            <w:tcW w:w="3970" w:type="dxa"/>
          </w:tcPr>
          <w:p w:rsidR="00284E36" w:rsidRDefault="00284E36"/>
        </w:tc>
        <w:tc>
          <w:tcPr>
            <w:tcW w:w="3828" w:type="dxa"/>
          </w:tcPr>
          <w:p w:rsidR="00284E36" w:rsidRDefault="00284E36"/>
        </w:tc>
        <w:tc>
          <w:tcPr>
            <w:tcW w:w="852" w:type="dxa"/>
          </w:tcPr>
          <w:p w:rsidR="00284E36" w:rsidRDefault="00284E36"/>
        </w:tc>
        <w:tc>
          <w:tcPr>
            <w:tcW w:w="993" w:type="dxa"/>
          </w:tcPr>
          <w:p w:rsidR="00284E36" w:rsidRDefault="00284E36"/>
        </w:tc>
      </w:tr>
      <w:tr w:rsidR="00284E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</w:tbl>
    <w:p w:rsidR="00284E36" w:rsidRDefault="00EB1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84E3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4E36" w:rsidRDefault="0028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4E36">
        <w:trPr>
          <w:trHeight w:hRule="exact" w:val="416"/>
        </w:trPr>
        <w:tc>
          <w:tcPr>
            <w:tcW w:w="5671" w:type="dxa"/>
          </w:tcPr>
          <w:p w:rsidR="00284E36" w:rsidRDefault="00284E36"/>
        </w:tc>
        <w:tc>
          <w:tcPr>
            <w:tcW w:w="1702" w:type="dxa"/>
          </w:tcPr>
          <w:p w:rsidR="00284E36" w:rsidRDefault="00284E36"/>
        </w:tc>
        <w:tc>
          <w:tcPr>
            <w:tcW w:w="1135" w:type="dxa"/>
          </w:tcPr>
          <w:p w:rsidR="00284E36" w:rsidRDefault="00284E36"/>
        </w:tc>
        <w:tc>
          <w:tcPr>
            <w:tcW w:w="1135" w:type="dxa"/>
          </w:tcPr>
          <w:p w:rsidR="00284E36" w:rsidRDefault="00284E36"/>
        </w:tc>
      </w:tr>
      <w:tr w:rsidR="00284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4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Законодательная, нормативно-правовая база социальной работы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E36" w:rsidRDefault="00284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E36" w:rsidRDefault="00284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E36" w:rsidRDefault="00284E36"/>
        </w:tc>
      </w:tr>
      <w:tr w:rsidR="00284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Законодательная, нормативно-правовая база социальной работы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E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Законодательная, нормативно-правовая база социальной работы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84E3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E36" w:rsidRDefault="00284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E36" w:rsidRDefault="00284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E36" w:rsidRDefault="00284E36"/>
        </w:tc>
      </w:tr>
      <w:tr w:rsidR="00284E3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Социально-правовой статус социального работника Конституция РФ – фундаментальная правовая основа для 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E3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Социально-правовой статус социального работника Конституция РФ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фундаментальная правовая основа для 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принципы социальной политики.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E3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Социально-правовой статус социального работника Конституция РФ – фундаментальная правовая основа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проведения 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84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принципы социальной политики.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84E3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Социально-правовой статус социального работника Конституция РФ – фундаментальная правовая основа для организации 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работы с населением.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E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E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84E36">
        <w:trPr>
          <w:trHeight w:hRule="exact" w:val="41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4E36" w:rsidRDefault="00EB12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284E36" w:rsidRDefault="00EB1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E36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284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>
            <w:pPr>
              <w:spacing w:after="0" w:line="240" w:lineRule="auto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4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4E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Законодательная, нормативно-правовая база социальной работы в России</w:t>
            </w:r>
          </w:p>
        </w:tc>
      </w:tr>
      <w:tr w:rsidR="00284E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/>
        </w:tc>
      </w:tr>
      <w:tr w:rsidR="00284E3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 правовые документы законодательной базы, нормативно</w:t>
            </w:r>
          </w:p>
        </w:tc>
      </w:tr>
    </w:tbl>
    <w:p w:rsidR="00284E36" w:rsidRDefault="00EB1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E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правовой базы в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субъектами их издания: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регламентирующие, рекомендательные документы мирового сообщества (учредительные акты, декларации, пакты, конвенции, рекомендации и резолюции ООН, ВОЗ, МОТ, ЮНИСЕФ и др.);</w:t>
            </w:r>
          </w:p>
        </w:tc>
      </w:tr>
      <w:tr w:rsidR="00284E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Социально-правовой статус социального работн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ика Конституция РФ – фундаментальная правовая основа для организации и проведения социальной работы с населением.</w:t>
            </w:r>
          </w:p>
        </w:tc>
      </w:tr>
      <w:tr w:rsidR="00284E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Законодательная, нормативно-правовая база социальной работы в России: трудовой, гражданский, уголовный, административный, семейный кодексы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нормативно- правовые акты. Квалификационный справочник должностей руководителей и служащих.</w:t>
            </w:r>
          </w:p>
        </w:tc>
      </w:tr>
      <w:tr w:rsidR="00284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84E36">
        <w:trPr>
          <w:trHeight w:hRule="exact" w:val="14"/>
        </w:trPr>
        <w:tc>
          <w:tcPr>
            <w:tcW w:w="9640" w:type="dxa"/>
          </w:tcPr>
          <w:p w:rsidR="00284E36" w:rsidRDefault="00284E36"/>
        </w:tc>
      </w:tr>
      <w:tr w:rsidR="00284E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Социально-правовой статус социального работника Конституция РФ – фундаментальная правовая основа для организации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 социальной работы с населением.</w:t>
            </w:r>
          </w:p>
        </w:tc>
      </w:tr>
      <w:tr w:rsidR="00284E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терминами: Граница компетентности и социальной ответственности. Понятие компетенции. Долг. Принципы и нормы поведения социального работника. Супервизия как институт практической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 по социальной работе. Профессиональная компетентность в практике социальной работы. Профессионально- важные навыки и умения социального работника.</w:t>
            </w:r>
          </w:p>
        </w:tc>
      </w:tr>
      <w:tr w:rsidR="00284E36">
        <w:trPr>
          <w:trHeight w:hRule="exact" w:val="14"/>
        </w:trPr>
        <w:tc>
          <w:tcPr>
            <w:tcW w:w="9640" w:type="dxa"/>
          </w:tcPr>
          <w:p w:rsidR="00284E36" w:rsidRDefault="00284E36"/>
        </w:tc>
      </w:tr>
      <w:tr w:rsidR="00284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принципы социальной политики.</w:t>
            </w:r>
          </w:p>
        </w:tc>
      </w:tr>
      <w:tr w:rsidR="00284E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терминами: Субъекты, объекты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политики. Социальная политика и права человека. Нормы и стандарты прав человека.</w:t>
            </w:r>
          </w:p>
        </w:tc>
      </w:tr>
      <w:tr w:rsidR="00284E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84E36">
        <w:trPr>
          <w:trHeight w:hRule="exact" w:val="147"/>
        </w:trPr>
        <w:tc>
          <w:tcPr>
            <w:tcW w:w="9640" w:type="dxa"/>
          </w:tcPr>
          <w:p w:rsidR="00284E36" w:rsidRDefault="00284E36"/>
        </w:tc>
      </w:tr>
      <w:tr w:rsidR="00284E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Социально-правовой статус социального работника Конституция РФ – фундаментальная правовая основа для организации и проведения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социальной работы с населением.</w:t>
            </w:r>
          </w:p>
        </w:tc>
      </w:tr>
      <w:tr w:rsidR="00284E36">
        <w:trPr>
          <w:trHeight w:hRule="exact" w:val="21"/>
        </w:trPr>
        <w:tc>
          <w:tcPr>
            <w:tcW w:w="9640" w:type="dxa"/>
          </w:tcPr>
          <w:p w:rsidR="00284E36" w:rsidRDefault="00284E36"/>
        </w:tc>
      </w:tr>
      <w:tr w:rsidR="00284E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1.Характеристика профессии: специалист по социальной работе, социальный работник. 2.Нормативно-правовая база подготовки и переподготовки специалистов.        3.Основы развития профессиональной компетентности социального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аботника.</w:t>
            </w:r>
          </w:p>
        </w:tc>
      </w:tr>
      <w:tr w:rsidR="00284E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>
            <w:pPr>
              <w:spacing w:after="0" w:line="240" w:lineRule="auto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4E3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«Нормативно- правовое обеспечение в социальной работе» / Иванов В.И..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4E36">
        <w:trPr>
          <w:trHeight w:hRule="exact" w:val="138"/>
        </w:trPr>
        <w:tc>
          <w:tcPr>
            <w:tcW w:w="9640" w:type="dxa"/>
          </w:tcPr>
          <w:p w:rsidR="00284E36" w:rsidRDefault="00284E36"/>
        </w:tc>
      </w:tr>
      <w:tr w:rsidR="00284E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84E36" w:rsidRDefault="00EB1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84E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978-5-534-09947-8.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https://urait.ru/bcode/428999</w:t>
              </w:r>
            </w:hyperlink>
            <w:r>
              <w:t xml:space="preserve"> </w:t>
            </w:r>
          </w:p>
        </w:tc>
      </w:tr>
      <w:tr w:rsidR="00284E3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Жундрикова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978-5-534-02693-1.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https://www.biblio-online.ru/bcode/401801</w:t>
              </w:r>
            </w:hyperlink>
            <w:r>
              <w:t xml:space="preserve"> </w:t>
            </w:r>
          </w:p>
        </w:tc>
      </w:tr>
      <w:tr w:rsidR="00284E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Торохтий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https://urait.ru/bcode/411336</w:t>
              </w:r>
            </w:hyperlink>
            <w:r>
              <w:t xml:space="preserve"> </w:t>
            </w:r>
          </w:p>
        </w:tc>
      </w:tr>
      <w:tr w:rsidR="00284E36">
        <w:trPr>
          <w:trHeight w:hRule="exact" w:val="277"/>
        </w:trPr>
        <w:tc>
          <w:tcPr>
            <w:tcW w:w="285" w:type="dxa"/>
          </w:tcPr>
          <w:p w:rsidR="00284E36" w:rsidRDefault="00284E3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4E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978-5-9916-9422-3.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https://urait.ru/bcode/396884</w:t>
              </w:r>
            </w:hyperlink>
            <w:r>
              <w:t xml:space="preserve"> </w:t>
            </w:r>
          </w:p>
        </w:tc>
      </w:tr>
      <w:tr w:rsidR="00284E3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284E36"/>
        </w:tc>
      </w:tr>
      <w:tr w:rsidR="00284E3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Жундрикова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978-5-9916-4918-6.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https://www.biblio-online.ru/bcode/384001</w:t>
              </w:r>
            </w:hyperlink>
            <w:r>
              <w:t xml:space="preserve"> </w:t>
            </w:r>
          </w:p>
        </w:tc>
      </w:tr>
      <w:tr w:rsidR="00284E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978-5-534-02430-2.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https://urait.ru/bcode/415062</w:t>
              </w:r>
            </w:hyperlink>
            <w:r>
              <w:t xml:space="preserve"> </w:t>
            </w:r>
          </w:p>
        </w:tc>
      </w:tr>
      <w:tr w:rsidR="00284E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284E36">
        <w:trPr>
          <w:trHeight w:hRule="exact" w:val="93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284E36" w:rsidRDefault="00EB1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E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4E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84E3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просмотреть текст предыдущей лекции, подумать о том, какая может быть тема следующей лекции;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м/лабораторным занятиям повторить основные понятия и формулы по теме домашнего задания, изучить примеры;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пособия.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зучению конспектов лекций необходимо пользоваться учебниками по учебной дисциплине.</w:t>
            </w:r>
          </w:p>
        </w:tc>
      </w:tr>
      <w:tr w:rsidR="00284E36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284E36" w:rsidRDefault="00EB1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E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программного обеспечения и информационн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 справочных систем</w:t>
            </w:r>
          </w:p>
        </w:tc>
      </w:tr>
      <w:tr w:rsidR="00284E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84E36" w:rsidRDefault="00284E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84E36" w:rsidRDefault="00284E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4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84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84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84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84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84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сударственных образовательных стандартов высшего</w:t>
            </w:r>
          </w:p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4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84E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84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84E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4E3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текстовой, графической и эмпирической информации;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сайтов сети Интернет, электронных энциклопедий и баз данных;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284E36">
        <w:trPr>
          <w:trHeight w:hRule="exact" w:val="277"/>
        </w:trPr>
        <w:tc>
          <w:tcPr>
            <w:tcW w:w="9640" w:type="dxa"/>
          </w:tcPr>
          <w:p w:rsidR="00284E36" w:rsidRDefault="00284E36"/>
        </w:tc>
      </w:tr>
      <w:tr w:rsidR="00284E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284E36" w:rsidRDefault="00EB12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4E36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4E36" w:rsidRDefault="00EB12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84E36" w:rsidRDefault="00284E36"/>
    <w:sectPr w:rsidR="00284E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4E36"/>
    <w:rsid w:val="00D31453"/>
    <w:rsid w:val="00E209E2"/>
    <w:rsid w:val="00E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2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39688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33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018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28999" TargetMode="External"/><Relationship Id="rId9" Type="http://schemas.openxmlformats.org/officeDocument/2006/relationships/hyperlink" Target="https://urait.ru/bcode/41506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www.biblio-online.ru/bcode/384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6000</Words>
  <Characters>34204</Characters>
  <Application>Microsoft Office Word</Application>
  <DocSecurity>0</DocSecurity>
  <Lines>285</Lines>
  <Paragraphs>80</Paragraphs>
  <ScaleCrop>false</ScaleCrop>
  <Company/>
  <LinksUpToDate>false</LinksUpToDate>
  <CharactersWithSpaces>40124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2022-2023_ФГОС3++2022_Бак-ЗФО-СР(22)_plx_Нормативно-правовое обеспечение в социальной работе</dc:title>
  <dc:creator>FastReport.NET</dc:creator>
  <cp:lastModifiedBy>Mark Bernstorf</cp:lastModifiedBy>
  <cp:revision>2</cp:revision>
  <dcterms:created xsi:type="dcterms:W3CDTF">2022-11-12T16:18:00Z</dcterms:created>
  <dcterms:modified xsi:type="dcterms:W3CDTF">2022-11-12T16:18:00Z</dcterms:modified>
</cp:coreProperties>
</file>